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A1" w:rsidRDefault="00D4254B" w:rsidP="00C728B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425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6.8pt;margin-top:-2.25pt;width:427.5pt;height:10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" filled="f" stroked="f">
            <v:textbox>
              <w:txbxContent>
                <w:p w:rsidR="002817A1" w:rsidRPr="00C703D4" w:rsidRDefault="00C703D4" w:rsidP="002817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b/>
                      <w:caps/>
                      <w:color w:val="0070C0"/>
                      <w:kern w:val="0"/>
                      <w:sz w:val="144"/>
                      <w:szCs w:val="14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aps/>
                      <w:color w:val="0070C0"/>
                      <w:kern w:val="0"/>
                      <w:sz w:val="144"/>
                      <w:szCs w:val="144"/>
                    </w:rPr>
                    <w:t xml:space="preserve"> </w:t>
                  </w:r>
                  <w:r w:rsidR="002817A1" w:rsidRPr="00C703D4">
                    <w:rPr>
                      <w:rFonts w:ascii="標楷體" w:eastAsia="標楷體" w:hAnsi="標楷體" w:cs="新細明體" w:hint="eastAsia"/>
                      <w:b/>
                      <w:caps/>
                      <w:color w:val="0070C0"/>
                      <w:kern w:val="0"/>
                      <w:sz w:val="144"/>
                      <w:szCs w:val="144"/>
                    </w:rPr>
                    <w:t>磁浮列車</w:t>
                  </w:r>
                </w:p>
              </w:txbxContent>
            </v:textbox>
          </v:shape>
        </w:pict>
      </w:r>
    </w:p>
    <w:p w:rsidR="002817A1" w:rsidRDefault="002817A1" w:rsidP="00C728B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817A1" w:rsidRDefault="002817A1" w:rsidP="00C728B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817A1" w:rsidRDefault="002817A1" w:rsidP="00C728B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817A1" w:rsidRDefault="002817A1" w:rsidP="00C728B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61472" w:rsidRDefault="00C703D4" w:rsidP="00AD49E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C61472">
        <w:rPr>
          <w:rFonts w:ascii="標楷體" w:eastAsia="標楷體" w:hAnsi="標楷體" w:cs="新細明體" w:hint="eastAsia"/>
          <w:kern w:val="0"/>
          <w:sz w:val="28"/>
          <w:szCs w:val="28"/>
        </w:rPr>
        <w:t>研究者: 張耕榕、巫品君、楊承澔、陳冠寰  指導老師: 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瀅</w:t>
      </w:r>
      <w:r w:rsidR="00C61472">
        <w:rPr>
          <w:rFonts w:ascii="標楷體" w:eastAsia="標楷體" w:hAnsi="標楷體" w:cs="新細明體" w:hint="eastAsia"/>
          <w:kern w:val="0"/>
          <w:sz w:val="28"/>
          <w:szCs w:val="28"/>
        </w:rPr>
        <w:t>方老師</w:t>
      </w:r>
      <w:bookmarkStart w:id="0" w:name="_GoBack"/>
      <w:bookmarkEnd w:id="0"/>
    </w:p>
    <w:p w:rsidR="00AD49E3" w:rsidRPr="00004819" w:rsidRDefault="00AD49E3" w:rsidP="00AD49E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一、磁浮列車的介紹</w:t>
      </w:r>
    </w:p>
    <w:p w:rsidR="00CE3CEA" w:rsidRPr="00004819" w:rsidRDefault="00CE3CEA" w:rsidP="00890B2D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運輸工具為了要移動，常常都需要利用汽油、柴油、天然氣或電力等能源來提供動能。</w:t>
      </w:r>
      <w:r w:rsidR="00906606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地面上的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交</w:t>
      </w:r>
      <w:r w:rsidR="00906606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通工具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主要依賴輪子與地面產生的摩擦力在行走，但也因為摩擦力，使得它們有一個時速約</w:t>
      </w:r>
      <w:r w:rsidRPr="00004819">
        <w:rPr>
          <w:rFonts w:ascii="標楷體" w:eastAsia="標楷體" w:hAnsi="標楷體" w:cs="新細明體"/>
          <w:kern w:val="0"/>
          <w:sz w:val="28"/>
          <w:szCs w:val="28"/>
        </w:rPr>
        <w:t>300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公里的上限。</w:t>
      </w:r>
    </w:p>
    <w:p w:rsidR="002531BA" w:rsidRDefault="00906606" w:rsidP="002531BA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由於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摩擦力造成能量的散失，使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得原本在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行走的物體停下來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往往部份能源就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耗</w:t>
      </w:r>
      <w:r w:rsidR="00CE3CE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費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在這摩擦力上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人們開始思考如何減少摩擦力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也想到磁力可使物體浮起，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於是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開始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將「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浮</w:t>
      </w:r>
      <w:r w:rsidR="00890B2D" w:rsidRPr="00004819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概念運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火車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運行，「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這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詞也就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因而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誕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生了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06606" w:rsidRPr="00004819" w:rsidRDefault="00AD49E3" w:rsidP="00890B2D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磁浮列車是利用電磁場特有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同性相斥、異性相吸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的相互</w:t>
      </w:r>
      <w:r w:rsidR="00C8274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感應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作用，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靠磁力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來實現列車和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導軌間的漂浮(與軌道沒有直接的接觸)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、約束和驅動，從而實現列車緊貼路面但是又無接觸的高速行</w:t>
      </w:r>
      <w:r w:rsidR="00890B2D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進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。由於電磁體系完全取消了列車和鋼軌間直接接觸所引起的摩擦力，大幅度降低了能耗、磨損、振動和噪音</w:t>
      </w:r>
      <w:r w:rsidR="00906606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對環境不良的影響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，也比輪軌列車更容易實現高速運行，</w:t>
      </w:r>
      <w:r w:rsidR="00906606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能夠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更為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快速</w:t>
      </w:r>
      <w:r w:rsidR="00CE3CE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、廉價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、安全</w:t>
      </w:r>
      <w:r w:rsidR="00CE3CE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、舒適、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低雜訊、</w:t>
      </w:r>
      <w:r w:rsidR="00CE3CE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不製造污染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0B427F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抵達目的地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，被喻為符合未來要求的</w:t>
      </w:r>
      <w:r w:rsidR="00151129" w:rsidRPr="00004819">
        <w:rPr>
          <w:rFonts w:ascii="標楷體" w:eastAsia="標楷體" w:hAnsi="標楷體" w:cs="Times New Roman"/>
          <w:kern w:val="0"/>
          <w:sz w:val="28"/>
          <w:szCs w:val="28"/>
        </w:rPr>
        <w:t>21</w:t>
      </w:r>
      <w:r w:rsidR="0015112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世紀新式交通運輸工具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65C84" w:rsidRPr="00004819" w:rsidRDefault="00565C84" w:rsidP="00890B2D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65C84" w:rsidRPr="00004819" w:rsidRDefault="00565C84" w:rsidP="00565C84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二、磁浮列車的原理</w:t>
      </w:r>
    </w:p>
    <w:p w:rsidR="005B7609" w:rsidRPr="00004819" w:rsidRDefault="00722C00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(一)電流磁效應簡介：</w:t>
      </w:r>
    </w:p>
    <w:p w:rsidR="002D4CDA" w:rsidRPr="00004819" w:rsidRDefault="002D4CDA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在螺旋形的導線上通電，就會在螺旋形導線的中間產生感應磁場，而此感應磁場的大小和導線圈數及電流成正比，當電流斷路時感應磁場也會同時消失。</w:t>
      </w:r>
    </w:p>
    <w:p w:rsidR="00004819" w:rsidRPr="00004819" w:rsidRDefault="00004819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B7609" w:rsidRPr="00004819" w:rsidRDefault="00722C00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磁浮列車浮起的原理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B7609" w:rsidRPr="00004819" w:rsidRDefault="002531BA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2095500</wp:posOffset>
            </wp:positionV>
            <wp:extent cx="2162175" cy="1223010"/>
            <wp:effectExtent l="0" t="0" r="0" b="0"/>
            <wp:wrapSquare wrapText="bothSides"/>
            <wp:docPr id="1" name="圖片 1" descr="http://web.ffjh.tyc.edu.tw/sung/%E7%A3%81%E6%B5%AE%E5%88%97%E8%BB%8A/%E7%A3%81%E6%B5%A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fjh.tyc.edu.tw/sung/%E7%A3%81%E6%B5%AE%E5%88%97%E8%BB%8A/%E7%A3%81%E6%B5%AE3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磁浮列車能浮起來就是利用永久磁鐵或電磁鐵「異極會相吸，</w:t>
      </w:r>
      <w:r w:rsidR="00B236CF" w:rsidRPr="00B236CF">
        <w:rPr>
          <w:rFonts w:ascii="標楷體" w:eastAsia="標楷體" w:hAnsi="標楷體" w:cs="新細明體" w:hint="eastAsia"/>
          <w:kern w:val="0"/>
          <w:sz w:val="28"/>
          <w:szCs w:val="28"/>
        </w:rPr>
        <w:t>同極卻有極強的排斥力</w:t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967C6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原理</w:t>
      </w:r>
      <w:r w:rsidR="00967C6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，以磁力使火車懸浮於路軌之上</w:t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。因為車體的重量不輕，車上及軌道上的磁力必須要很強，因此搭配使用永久磁鐵和電磁鐵，除了可增強磁性之外，還可以節省部分的電力。</w:t>
      </w:r>
    </w:p>
    <w:p w:rsidR="00004819" w:rsidRDefault="002531BA" w:rsidP="002531BA">
      <w:pPr>
        <w:autoSpaceDE w:val="0"/>
        <w:autoSpaceDN w:val="0"/>
        <w:adjustRightInd w:val="0"/>
        <w:ind w:firstLineChars="300" w:firstLine="810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133600" cy="1381125"/>
            <wp:effectExtent l="0" t="0" r="0" b="9525"/>
            <wp:docPr id="3" name="圖片 3" descr="http://web.ffjh.tyc.edu.tw/sung/%E7%A3%81%E6%B5%AE%E5%88%97%E8%BB%8A/%E7%A3%81%E6%B5%AE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fjh.tyc.edu.tw/sung/%E7%A3%81%E6%B5%AE%E5%88%97%E8%BB%8A/%E7%A3%81%E6%B5%AE3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BA" w:rsidRPr="00004819" w:rsidRDefault="002531BA" w:rsidP="002531BA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16"/>
          <w:szCs w:val="16"/>
        </w:rPr>
        <w:t xml:space="preserve">  通常</w:t>
      </w:r>
      <w:r w:rsidRPr="002531BA">
        <w:rPr>
          <w:rFonts w:ascii="新細明體" w:eastAsia="新細明體" w:hAnsi="新細明體" w:cs="新細明體" w:hint="eastAsia"/>
          <w:kern w:val="0"/>
          <w:sz w:val="16"/>
          <w:szCs w:val="16"/>
        </w:rPr>
        <w:t>無法使一塊磁鐵穩定地浮在另一塊磁鐵上</w:t>
      </w:r>
      <w:r>
        <w:rPr>
          <w:rFonts w:ascii="新細明體" w:eastAsia="新細明體" w:hAnsi="新細明體" w:cs="新細明體" w:hint="eastAsia"/>
          <w:kern w:val="0"/>
          <w:sz w:val="16"/>
          <w:szCs w:val="16"/>
        </w:rPr>
        <w:t xml:space="preserve">            通電後，改變電流方向就能變換磁極，達成列車浮起--停下的效果</w:t>
      </w:r>
    </w:p>
    <w:p w:rsidR="005B7609" w:rsidRPr="00004819" w:rsidRDefault="00722C00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="005B760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磁浮列車前進的原理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D4CDA" w:rsidRPr="00004819" w:rsidRDefault="005B7609" w:rsidP="00722C0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磁浮列車採用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將馬達與直線動作機構結合為一體的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線性馬達或者超導電磁鐵作為推進系統。線性馬達將原來普通馬達轉動的力量轉換為直線移動的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力量，電磁鐵和地上安裝的不結線線圈，利用電磁鐵同性相斥的原理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，產生電流電磁感應現象產生斥力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，使得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懸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浮在軌道上的列車能向前推進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967C6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因為並沒有與軌道直接接觸，因此能將阻力減最小，在前進的時候，利用電與磁變換頻率的交互作用以電流方向來改變磁極，實現磁浮列車速度改變及行進後退的動作控制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B7609" w:rsidRPr="00004819" w:rsidRDefault="005B7609" w:rsidP="005B7609">
      <w:pPr>
        <w:rPr>
          <w:rFonts w:ascii="標楷體" w:eastAsia="標楷體" w:hAnsi="標楷體"/>
          <w:sz w:val="28"/>
          <w:szCs w:val="28"/>
        </w:rPr>
      </w:pPr>
    </w:p>
    <w:p w:rsidR="00AD49E3" w:rsidRPr="00004819" w:rsidRDefault="00565C84" w:rsidP="00AD49E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AD49E3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、磁浮列車的發展</w:t>
      </w:r>
    </w:p>
    <w:p w:rsidR="00E423B0" w:rsidRPr="00004819" w:rsidRDefault="00E423B0" w:rsidP="00AD75B4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由於磁浮列車的概念及優點受到重視，近年來</w:t>
      </w:r>
      <w:r w:rsidR="00D448B1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德、日等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先進國家已研製和發展了各種形式的磁浮列車，並逐漸接近實際應用階段。</w:t>
      </w:r>
    </w:p>
    <w:p w:rsidR="00336B9E" w:rsidRDefault="002531BA" w:rsidP="002531BA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681899" cy="2057400"/>
            <wp:effectExtent l="0" t="0" r="0" b="0"/>
            <wp:docPr id="4" name="圖片 4" descr="Transrapid 系統的原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rapid 系統的原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9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E" w:rsidRPr="00F8082F" w:rsidRDefault="00336B9E" w:rsidP="002531BA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F8082F">
        <w:rPr>
          <w:rFonts w:ascii="新細明體" w:eastAsia="新細明體" w:hAnsi="新細明體" w:cs="新細明體" w:hint="eastAsia"/>
          <w:kern w:val="0"/>
          <w:sz w:val="20"/>
          <w:szCs w:val="20"/>
        </w:rPr>
        <w:t>德系磁浮列車採電磁懸浮法</w:t>
      </w:r>
    </w:p>
    <w:p w:rsidR="0087086B" w:rsidRDefault="00D448B1" w:rsidP="00336B9E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首先，德國是目前磁浮列車發展技術最為成熟的國家。</w:t>
      </w:r>
      <w:r w:rsidRPr="00004819">
        <w:rPr>
          <w:rFonts w:ascii="標楷體" w:eastAsia="標楷體" w:hAnsi="標楷體" w:cs="新細明體"/>
          <w:kern w:val="0"/>
          <w:sz w:val="28"/>
          <w:szCs w:val="28"/>
        </w:rPr>
        <w:t>1934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年，工程師赫爾曼．肯佩爾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即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獲得製造磁浮鐵路的基本專利。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後來慢慢發展試驗，在建設埃姆斯蘭磁懸浮高速列車試驗基地，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採用不用超導磁體的「電磁懸浮法」</w:t>
      </w:r>
      <w:r w:rsidR="00656AC2" w:rsidRPr="00004819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常導磁浮方式，</w:t>
      </w:r>
      <w:r w:rsidR="00656AC2" w:rsidRPr="00004819">
        <w:rPr>
          <w:rFonts w:ascii="標楷體" w:eastAsia="標楷體" w:hAnsi="標楷體" w:cs="新細明體"/>
          <w:kern w:val="0"/>
          <w:sz w:val="28"/>
          <w:szCs w:val="28"/>
        </w:rPr>
        <w:t>EMS)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，用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普通直流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鐵芯電磁鐵懸浮在車體的下方，導軌為磁鐵</w:t>
      </w:r>
      <w:r w:rsidR="00B236CF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列車懸起，所以稱為常導型或磁吸型磁浮列車，它</w:t>
      </w:r>
      <w:r w:rsidR="0087086B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在列車兩</w:t>
      </w:r>
      <w:r w:rsidR="0087086B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翼上安裝了一系列的電磁鐵，而其兩翼又伸入導軌下方。當通上電流時，電磁鐵會吸引鐵軌而往上提升。此列車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懸浮時的空隙較小，一般為</w:t>
      </w:r>
      <w:r w:rsidR="00722C00" w:rsidRPr="00004819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cm左右，速度可達每小時</w:t>
      </w:r>
      <w:r w:rsidR="00722C00" w:rsidRPr="00B236CF">
        <w:rPr>
          <w:rFonts w:ascii="標楷體" w:eastAsia="標楷體" w:hAnsi="標楷體" w:cs="新細明體" w:hint="eastAsia"/>
          <w:kern w:val="0"/>
          <w:sz w:val="28"/>
          <w:szCs w:val="28"/>
        </w:rPr>
        <w:t>400-500公里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6575C5" w:rsidRPr="00004819">
        <w:rPr>
          <w:rFonts w:ascii="標楷體" w:eastAsia="標楷體" w:hAnsi="標楷體" w:cs="新細明體"/>
          <w:kern w:val="0"/>
          <w:sz w:val="28"/>
          <w:szCs w:val="28"/>
        </w:rPr>
        <w:t>1988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時，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在慕尼黑的國際交通展覽會上展出實驗性質載人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的當時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最高時速</w:t>
      </w:r>
      <w:r w:rsidR="006575C5" w:rsidRPr="00004819">
        <w:rPr>
          <w:rFonts w:ascii="標楷體" w:eastAsia="標楷體" w:hAnsi="標楷體" w:cs="Times New Roman"/>
          <w:kern w:val="0"/>
          <w:sz w:val="28"/>
          <w:szCs w:val="28"/>
        </w:rPr>
        <w:t>420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公里的</w:t>
      </w:r>
      <w:r w:rsidR="006575C5" w:rsidRPr="00004819">
        <w:rPr>
          <w:rFonts w:ascii="標楷體" w:eastAsia="標楷體" w:hAnsi="標楷體" w:cs="新細明體"/>
          <w:kern w:val="0"/>
          <w:sz w:val="28"/>
          <w:szCs w:val="28"/>
        </w:rPr>
        <w:t>TR07</w:t>
      </w:r>
      <w:r w:rsidR="006575C5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號。</w:t>
      </w:r>
    </w:p>
    <w:p w:rsidR="00336B9E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3629025" cy="2028825"/>
            <wp:effectExtent l="171450" t="171450" r="371475" b="352425"/>
            <wp:docPr id="35" name="圖片 35" descr="http://web.ffjh.tyc.edu.tw/sung/%E7%A3%81%E6%B5%AE%E5%88%97%E8%BB%8A/%E7%A3%81%E6%B5%A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eb.ffjh.tyc.edu.tw/sung/%E7%A3%81%E6%B5%AE%E5%88%97%E8%BB%8A/%E7%A3%81%E6%B5%AE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6B9E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336B9E">
        <w:rPr>
          <w:rFonts w:ascii="新細明體" w:eastAsia="新細明體" w:hAnsi="新細明體" w:cs="新細明體" w:hint="eastAsia"/>
          <w:kern w:val="0"/>
          <w:sz w:val="20"/>
          <w:szCs w:val="20"/>
        </w:rPr>
        <w:t>德國</w:t>
      </w:r>
      <w:r w:rsidRPr="00336B9E">
        <w:rPr>
          <w:rFonts w:ascii="新細明體" w:eastAsia="新細明體" w:hAnsi="新細明體" w:cs="新細明體"/>
          <w:kern w:val="0"/>
          <w:sz w:val="20"/>
          <w:szCs w:val="20"/>
        </w:rPr>
        <w:t>1999</w:t>
      </w:r>
      <w:r w:rsidRPr="00336B9E">
        <w:rPr>
          <w:rFonts w:ascii="新細明體" w:eastAsia="新細明體" w:hAnsi="新細明體" w:cs="新細明體" w:hint="eastAsia"/>
          <w:kern w:val="0"/>
          <w:sz w:val="20"/>
          <w:szCs w:val="20"/>
        </w:rPr>
        <w:t>年在埃姆斯蘭試驗基地測試</w:t>
      </w:r>
      <w:r w:rsidRPr="00336B9E">
        <w:rPr>
          <w:rFonts w:ascii="新細明體" w:eastAsia="新細明體" w:hAnsi="新細明體" w:cs="新細明體"/>
          <w:kern w:val="0"/>
          <w:sz w:val="20"/>
          <w:szCs w:val="20"/>
        </w:rPr>
        <w:t>08</w:t>
      </w:r>
      <w:r w:rsidRPr="00336B9E">
        <w:rPr>
          <w:rFonts w:ascii="新細明體" w:eastAsia="新細明體" w:hAnsi="新細明體" w:cs="新細明體" w:hint="eastAsia"/>
          <w:kern w:val="0"/>
          <w:sz w:val="20"/>
          <w:szCs w:val="20"/>
        </w:rPr>
        <w:t>號試驗系列車型</w:t>
      </w:r>
    </w:p>
    <w:p w:rsidR="00336B9E" w:rsidRPr="00336B9E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</w:p>
    <w:p w:rsidR="00336B9E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2143125" cy="2264894"/>
            <wp:effectExtent l="0" t="0" r="0" b="0"/>
            <wp:docPr id="5" name="圖片 5" descr="http://web.ffjh.tyc.edu.tw/sung/%E7%A3%81%E6%B5%AE%E5%88%97%E8%BB%8A/%E7%A3%81%E6%B5%A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fjh.tyc.edu.tw/sung/%E7%A3%81%E6%B5%AE%E5%88%97%E8%BB%8A/%E7%A3%81%E6%B5%AE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34" cy="2267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6B9E" w:rsidRPr="00F8082F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F8082F">
        <w:rPr>
          <w:rFonts w:ascii="新細明體" w:eastAsia="新細明體" w:hAnsi="新細明體" w:cs="新細明體" w:hint="eastAsia"/>
          <w:kern w:val="0"/>
          <w:sz w:val="20"/>
          <w:szCs w:val="20"/>
        </w:rPr>
        <w:t>日系磁浮列車採電動力懸浮法</w:t>
      </w:r>
    </w:p>
    <w:p w:rsidR="00336B9E" w:rsidRDefault="00336B9E" w:rsidP="00AD75B4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="00E423B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研製磁浮列車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製造技術</w:t>
      </w:r>
      <w:r w:rsidR="00E423B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的角逐中，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日本</w:t>
      </w:r>
      <w:r w:rsidR="00E423B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是</w:t>
      </w:r>
      <w:r w:rsidR="00656AC2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德國</w:t>
      </w:r>
      <w:r w:rsidR="00E423B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的最大競爭對手，而這兩個國家的磁浮列車在設計上截然不同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。早在</w:t>
      </w:r>
      <w:r w:rsidR="0065224E" w:rsidRPr="00004819">
        <w:rPr>
          <w:rFonts w:ascii="標楷體" w:eastAsia="標楷體" w:hAnsi="標楷體" w:cs="Times New Roman"/>
          <w:kern w:val="0"/>
          <w:sz w:val="28"/>
          <w:szCs w:val="28"/>
        </w:rPr>
        <w:t>60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年代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日本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就提出要研製超高速鐵路(磁浮鐵道)計畫，以達到時速</w:t>
      </w:r>
      <w:r w:rsidR="0065224E" w:rsidRPr="00004819">
        <w:rPr>
          <w:rFonts w:ascii="標楷體" w:eastAsia="標楷體" w:hAnsi="標楷體" w:cs="Times New Roman"/>
          <w:kern w:val="0"/>
          <w:sz w:val="28"/>
          <w:szCs w:val="28"/>
        </w:rPr>
        <w:t>500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公里以上為目標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採用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「電動力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懸浮法」</w:t>
      </w:r>
      <w:r w:rsidR="00AD75B4" w:rsidRPr="00004819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電動懸浮方式，也稱為超導磁力浮上方式，</w:t>
      </w:r>
      <w:r w:rsidR="00AD75B4" w:rsidRPr="00004819">
        <w:rPr>
          <w:rFonts w:ascii="標楷體" w:eastAsia="標楷體" w:hAnsi="標楷體" w:cs="新細明體"/>
          <w:kern w:val="0"/>
          <w:sz w:val="28"/>
          <w:szCs w:val="28"/>
        </w:rPr>
        <w:t>EDS)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把推斥型磁浮列車浮起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，用超導磁體</w:t>
      </w:r>
      <w:r w:rsidR="0087086B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感應埋藏於</w:t>
      </w:r>
      <w:r w:rsidR="0087086B" w:rsidRPr="00004819">
        <w:rPr>
          <w:rFonts w:ascii="標楷體" w:eastAsia="標楷體" w:hAnsi="標楷體" w:cs="Times New Roman"/>
          <w:kern w:val="0"/>
          <w:sz w:val="28"/>
          <w:szCs w:val="28"/>
        </w:rPr>
        <w:t>U</w:t>
      </w:r>
      <w:r w:rsidR="0087086B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型導軌內之線圈以產生渦電流，再利用這個渦電流產生另一個磁場，且其極性會與列車上電磁鐵磁場的極性方向相同。由於兩個磁場互相推斥的結果</w:t>
      </w:r>
      <w:r w:rsidR="0065224E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使車輛浮起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，列車運行時與佈置在地面上的線圈相互作用，產生電動斥力將列車懸起，懸浮氣隙較大，一般為</w:t>
      </w:r>
      <w:r w:rsidR="00722C00" w:rsidRPr="00004819">
        <w:rPr>
          <w:rFonts w:ascii="標楷體" w:eastAsia="標楷體" w:hAnsi="標楷體" w:cs="Times New Roman" w:hint="eastAsia"/>
          <w:kern w:val="0"/>
          <w:sz w:val="28"/>
          <w:szCs w:val="28"/>
        </w:rPr>
        <w:t>100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cm左右，速度可達每小時</w:t>
      </w:r>
      <w:r w:rsidR="00722C00" w:rsidRPr="0000481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500</w:t>
      </w:r>
      <w:r w:rsidR="00722C00" w:rsidRPr="0000481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公里以上</w:t>
      </w:r>
      <w:r w:rsidR="00722C0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。配有高溫超導體的磁浮列車重量更輕、磁力更強、浮力更大，也可使軌道的建造成本下降更多。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目前最快的車</w:t>
      </w:r>
      <w:r w:rsidR="00B236CF">
        <w:rPr>
          <w:rFonts w:ascii="標楷體" w:eastAsia="標楷體" w:hAnsi="標楷體" w:cs="新細明體" w:hint="eastAsia"/>
          <w:kern w:val="0"/>
          <w:sz w:val="28"/>
          <w:szCs w:val="28"/>
        </w:rPr>
        <w:t>行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速度是</w:t>
      </w:r>
      <w:r w:rsidR="00AD75B4" w:rsidRPr="00004819">
        <w:rPr>
          <w:rFonts w:ascii="標楷體" w:eastAsia="標楷體" w:hAnsi="標楷體" w:cs="Times New Roman"/>
          <w:kern w:val="0"/>
          <w:sz w:val="28"/>
          <w:szCs w:val="28"/>
        </w:rPr>
        <w:t>JR</w:t>
      </w:r>
      <w:r w:rsidR="00AD75B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東海鐵路公司與日本鐵道綜合技術研究所進行磁浮列車測試，時速突破581公里，創下世界載人列車行駛速度最快的紀錄。</w:t>
      </w:r>
    </w:p>
    <w:p w:rsidR="00F8082F" w:rsidRDefault="00F8082F" w:rsidP="00F8082F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color w:val="333333"/>
          <w:kern w:val="0"/>
          <w:szCs w:val="24"/>
        </w:rPr>
        <w:drawing>
          <wp:inline distT="0" distB="0" distL="0" distR="0">
            <wp:extent cx="3810000" cy="1838325"/>
            <wp:effectExtent l="0" t="0" r="0" b="0"/>
            <wp:docPr id="36" name="圖片 36" descr="http://web.ffjh.tyc.edu.tw/sung/%E7%A3%81%E6%B5%AE%E5%88%97%E8%BB%8A/%E7%A3%81%E6%B5%A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eb.ffjh.tyc.edu.tw/sung/%E7%A3%81%E6%B5%AE%E5%88%97%E8%BB%8A/%E7%A3%81%E6%B5%AE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082F" w:rsidRPr="00480400" w:rsidRDefault="00F8082F" w:rsidP="00F8082F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JR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東海鐵路公司與日本鐵道綜合技術研究的</w:t>
      </w: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 MLX01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磁浮列車海報</w:t>
      </w:r>
    </w:p>
    <w:p w:rsidR="00480400" w:rsidRDefault="00480400" w:rsidP="00F8082F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:rsidR="00336B9E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215AD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3581400" cy="1962150"/>
            <wp:effectExtent l="0" t="0" r="0" b="0"/>
            <wp:docPr id="34" name="圖片 34" descr="http://web.ffjh.tyc.edu.tw/sung/%E7%A3%81%E6%B5%AE%E5%88%97%E8%BB%8A/%E7%A3%81%E6%B5%A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eb.ffjh.tyc.edu.tw/sung/%E7%A3%81%E6%B5%AE%E5%88%97%E8%BB%8A/%E7%A3%81%E6%B5%AE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6B9E" w:rsidRPr="00480400" w:rsidRDefault="00336B9E" w:rsidP="00336B9E">
      <w:pPr>
        <w:autoSpaceDE w:val="0"/>
        <w:autoSpaceDN w:val="0"/>
        <w:adjustRightInd w:val="0"/>
        <w:ind w:firstLine="480"/>
        <w:jc w:val="center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中國於</w:t>
      </w: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2001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年興建浦東機場至陸家嘴全長</w:t>
      </w: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 30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公里</w:t>
      </w: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 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的磁浮高速鐵路，並</w:t>
      </w:r>
      <w:r w:rsidR="00F8082F"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從</w:t>
      </w:r>
      <w:r w:rsidRPr="00480400">
        <w:rPr>
          <w:rFonts w:ascii="新細明體" w:eastAsia="新細明體" w:hAnsi="新細明體" w:cs="新細明體"/>
          <w:kern w:val="0"/>
          <w:sz w:val="20"/>
          <w:szCs w:val="20"/>
        </w:rPr>
        <w:t>2003</w:t>
      </w:r>
      <w:r w:rsidRPr="00480400">
        <w:rPr>
          <w:rFonts w:ascii="新細明體" w:eastAsia="新細明體" w:hAnsi="新細明體" w:cs="新細明體" w:hint="eastAsia"/>
          <w:kern w:val="0"/>
          <w:sz w:val="20"/>
          <w:szCs w:val="20"/>
        </w:rPr>
        <w:t>年開始營運</w:t>
      </w:r>
    </w:p>
    <w:p w:rsidR="00F8082F" w:rsidRPr="00F8082F" w:rsidRDefault="00F8082F" w:rsidP="00336B9E">
      <w:pPr>
        <w:autoSpaceDE w:val="0"/>
        <w:autoSpaceDN w:val="0"/>
        <w:adjustRightInd w:val="0"/>
        <w:ind w:firstLine="480"/>
        <w:jc w:val="center"/>
        <w:rPr>
          <w:rFonts w:ascii="標楷體" w:eastAsia="標楷體" w:hAnsi="標楷體" w:cs="新細明體"/>
          <w:kern w:val="0"/>
          <w:sz w:val="22"/>
        </w:rPr>
      </w:pPr>
    </w:p>
    <w:p w:rsidR="004D1B58" w:rsidRPr="00004819" w:rsidRDefault="00AD75B4" w:rsidP="00AD75B4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此外，中國自德國引進磁浮列車系統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在上海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進行商業運轉，載人最高時速</w:t>
      </w:r>
      <w:r w:rsidRPr="00004819">
        <w:rPr>
          <w:rFonts w:ascii="標楷體" w:eastAsia="標楷體" w:hAnsi="標楷體" w:cs="Times New Roman"/>
          <w:kern w:val="0"/>
          <w:sz w:val="28"/>
          <w:szCs w:val="28"/>
        </w:rPr>
        <w:t>430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公里。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目前有項「低速磁浮列車試驗項目」在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中國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上海動工興建。低速磁浮列車採用高架形式的快速客運系統</w:t>
      </w:r>
      <w:r w:rsidR="006D4239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低速磁浮列車噪音遠低於高速磁浮列車，較適合在人群密集的地區使用，且速度快於輕軌，速度接近每小時</w:t>
      </w:r>
      <w:r w:rsidR="004D1B58" w:rsidRPr="00004819">
        <w:rPr>
          <w:rFonts w:ascii="標楷體" w:eastAsia="標楷體" w:hAnsi="標楷體" w:cs="Times New Roman"/>
          <w:kern w:val="0"/>
          <w:sz w:val="28"/>
          <w:szCs w:val="28"/>
        </w:rPr>
        <w:t>100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公里。</w:t>
      </w:r>
    </w:p>
    <w:p w:rsidR="004D1B58" w:rsidRPr="00004819" w:rsidRDefault="00B236CF" w:rsidP="004D1B58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當前德、日、英、韓和俄羅斯都已研製成功磁浮列車（主要使用電磁懸浮法）。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在未來的發展方面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美國正在研製一種在地下真空隧道裡飛馳的磁浮超音速列車</w:t>
      </w:r>
      <w:r w:rsidR="00271CA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這種車最高時速可達</w:t>
      </w:r>
      <w:r w:rsidR="004D1B58" w:rsidRPr="00004819">
        <w:rPr>
          <w:rFonts w:ascii="標楷體" w:eastAsia="標楷體" w:hAnsi="標楷體" w:cs="Times New Roman"/>
          <w:kern w:val="0"/>
          <w:sz w:val="28"/>
          <w:szCs w:val="28"/>
        </w:rPr>
        <w:t>22500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公里／時，為音速的</w:t>
      </w:r>
      <w:r w:rsidR="004D1B58" w:rsidRPr="00004819">
        <w:rPr>
          <w:rFonts w:ascii="標楷體" w:eastAsia="標楷體" w:hAnsi="標楷體" w:cs="Times New Roman"/>
          <w:kern w:val="0"/>
          <w:sz w:val="28"/>
          <w:szCs w:val="28"/>
        </w:rPr>
        <w:t>20</w:t>
      </w:r>
      <w:r w:rsidR="004D1B58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倍。</w:t>
      </w:r>
      <w:r w:rsidR="00271CA6">
        <w:rPr>
          <w:rFonts w:ascii="標楷體" w:eastAsia="標楷體" w:hAnsi="標楷體" w:cs="新細明體" w:hint="eastAsia"/>
          <w:kern w:val="0"/>
          <w:sz w:val="28"/>
          <w:szCs w:val="28"/>
        </w:rPr>
        <w:t>如果將來真的能實驗成功載客，就太令人驚訝了！</w:t>
      </w:r>
    </w:p>
    <w:p w:rsidR="00C740CB" w:rsidRPr="00004819" w:rsidRDefault="00C740CB" w:rsidP="000B427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637BA" w:rsidRPr="00004819" w:rsidRDefault="00E637BA" w:rsidP="00E637B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四、磁浮列車的優缺點</w:t>
      </w:r>
    </w:p>
    <w:p w:rsidR="00E637BA" w:rsidRPr="00004819" w:rsidRDefault="00E637BA" w:rsidP="00E637B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·s²Ó©úÅé" w:hint="eastAsia"/>
          <w:kern w:val="0"/>
          <w:sz w:val="28"/>
          <w:szCs w:val="28"/>
        </w:rPr>
        <w:t>(一)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磁浮列車的優點：</w:t>
      </w:r>
    </w:p>
    <w:p w:rsidR="00E637BA" w:rsidRPr="00004819" w:rsidRDefault="00565C84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低耗能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、無污染。</w:t>
      </w:r>
    </w:p>
    <w:p w:rsidR="00E637BA" w:rsidRPr="00004819" w:rsidRDefault="00E637BA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高速運行平穩，舒適性好，安全性高。</w:t>
      </w:r>
    </w:p>
    <w:p w:rsidR="00E637BA" w:rsidRPr="00004819" w:rsidRDefault="00E637BA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速度調節範圍寬，可適用於不同距離和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運行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要求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637BA" w:rsidRPr="00004819" w:rsidRDefault="00E637BA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噪音小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無鐵軌與車輪的摩擦噪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音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，也無傳動和滾動噪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音。</w:t>
      </w:r>
    </w:p>
    <w:p w:rsidR="00E637BA" w:rsidRPr="00004819" w:rsidRDefault="00E637BA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維護費用低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平時由</w:t>
      </w:r>
      <w:r w:rsidR="00565C84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電腦系統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對電力和電子設備進行檢測，不需要一般火車的機械等例行檢修。</w:t>
      </w:r>
    </w:p>
    <w:p w:rsidR="00565C84" w:rsidRPr="00004819" w:rsidRDefault="00565C84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使用壽命長：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磁浮列車的路軌壽命是</w:t>
      </w:r>
      <w:r w:rsidR="00E637BA" w:rsidRPr="00004819">
        <w:rPr>
          <w:rFonts w:ascii="標楷體" w:eastAsia="標楷體" w:hAnsi="標楷體" w:cs="Times New Roman"/>
          <w:kern w:val="0"/>
          <w:sz w:val="28"/>
          <w:szCs w:val="28"/>
        </w:rPr>
        <w:t>80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年，而輪軌列車的鋼軌和地基壽命是</w:t>
      </w:r>
      <w:r w:rsidR="00E637BA" w:rsidRPr="00004819">
        <w:rPr>
          <w:rFonts w:ascii="標楷體" w:eastAsia="標楷體" w:hAnsi="標楷體" w:cs="Times New Roman"/>
          <w:kern w:val="0"/>
          <w:sz w:val="28"/>
          <w:szCs w:val="28"/>
        </w:rPr>
        <w:t>60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年；磁浮列車車輛壽命是</w:t>
      </w:r>
      <w:r w:rsidR="00E637BA" w:rsidRPr="00004819">
        <w:rPr>
          <w:rFonts w:ascii="標楷體" w:eastAsia="標楷體" w:hAnsi="標楷體" w:cs="Times New Roman"/>
          <w:kern w:val="0"/>
          <w:sz w:val="28"/>
          <w:szCs w:val="28"/>
        </w:rPr>
        <w:t>35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年，而輪軌列車車輛壽命是</w:t>
      </w:r>
      <w:r w:rsidR="00E637BA" w:rsidRPr="00004819">
        <w:rPr>
          <w:rFonts w:ascii="標楷體" w:eastAsia="標楷體" w:hAnsi="標楷體" w:cs="Times New Roman"/>
          <w:kern w:val="0"/>
          <w:sz w:val="28"/>
          <w:szCs w:val="28"/>
        </w:rPr>
        <w:t>20~25</w:t>
      </w:r>
      <w:r w:rsidR="00E637B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年。</w:t>
      </w:r>
    </w:p>
    <w:p w:rsidR="00E637BA" w:rsidRPr="00004819" w:rsidRDefault="00E637BA" w:rsidP="00565C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磁浮列車的運行和維修的成本約是輪軌高速列車的</w:t>
      </w:r>
      <w:r w:rsidRPr="00004819">
        <w:rPr>
          <w:rFonts w:ascii="標楷體" w:eastAsia="標楷體" w:hAnsi="標楷體" w:cs="Times New Roman"/>
          <w:kern w:val="0"/>
          <w:sz w:val="28"/>
          <w:szCs w:val="28"/>
        </w:rPr>
        <w:t>1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／</w:t>
      </w:r>
      <w:r w:rsidRPr="00004819">
        <w:rPr>
          <w:rFonts w:ascii="標楷體" w:eastAsia="標楷體" w:hAnsi="標楷體" w:cs="Times New Roman"/>
          <w:kern w:val="0"/>
          <w:sz w:val="28"/>
          <w:szCs w:val="28"/>
        </w:rPr>
        <w:t>4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65C84" w:rsidRPr="00004819" w:rsidRDefault="00565C84" w:rsidP="00565C84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637BA" w:rsidRPr="00004819" w:rsidRDefault="00E637BA" w:rsidP="00E637B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·s²Ó©úÅé" w:hint="eastAsia"/>
          <w:kern w:val="0"/>
          <w:sz w:val="28"/>
          <w:szCs w:val="28"/>
        </w:rPr>
        <w:t>(二)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磁浮列車的缺點</w:t>
      </w:r>
    </w:p>
    <w:p w:rsidR="00E637BA" w:rsidRPr="00004819" w:rsidRDefault="00E637BA" w:rsidP="00E637B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營建費用高。</w:t>
      </w:r>
    </w:p>
    <w:p w:rsidR="00E637BA" w:rsidRPr="00004819" w:rsidRDefault="00E637BA" w:rsidP="00E637B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產生強磁場。</w:t>
      </w:r>
    </w:p>
    <w:p w:rsidR="00E637BA" w:rsidRPr="00004819" w:rsidRDefault="00E637BA" w:rsidP="00E637B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懸浮高度低（常導型）。</w:t>
      </w:r>
    </w:p>
    <w:p w:rsidR="00E637BA" w:rsidRPr="00004819" w:rsidRDefault="00E637BA" w:rsidP="00E637B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修建磁浮鐵路和製造磁浮列車的經費高。</w:t>
      </w:r>
    </w:p>
    <w:p w:rsidR="00E637BA" w:rsidRPr="00004819" w:rsidRDefault="00E637BA" w:rsidP="00E637B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9B5D50" w:rsidRPr="00004819" w:rsidRDefault="00004819" w:rsidP="009B5D5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9B5D5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結論</w:t>
      </w:r>
    </w:p>
    <w:p w:rsidR="009B5D50" w:rsidRPr="00004819" w:rsidRDefault="009B5D50" w:rsidP="00004819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隨著社會發展的進步，人與人的互動越來越頻繁，交通運輸系統成為現代生活不可或缺的重要支柱。一個進步的國家必須要有健全的交通網，如果再加上具備快速的運輸工具，將更能促進各區域間的經濟發展、物資交流和人才流動，同時對於疏通大城市的人口擁擠問題有莫大的助益。</w:t>
      </w:r>
    </w:p>
    <w:p w:rsidR="000B1830" w:rsidRPr="00004819" w:rsidRDefault="009B5D50" w:rsidP="009B5D50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運輸專家們無時不刻努力克服複雜的系統工程問題，尋找更合乎現代人的交通工具。因而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利用線性馬達的前進原理、將原來馬達轉動力量轉換為直線運動力量；或者運用超導體，尤其是高溫超導體的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，便成為多國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發展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無污染交通工具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的目標。</w:t>
      </w:r>
    </w:p>
    <w:p w:rsidR="000B1830" w:rsidRPr="00004819" w:rsidRDefault="000B1830" w:rsidP="000B1830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磁浮列車利用磁力的排斥與吸引作用，使得浮在軌道上的列車能向前加速或減速，由於車體與軌道間沒有摩擦力，能量不會因此而消耗。</w:t>
      </w:r>
      <w:r w:rsidRPr="00004819">
        <w:rPr>
          <w:rFonts w:ascii="標楷體" w:eastAsia="標楷體" w:hAnsi="標楷體" w:cs="細明體" w:hint="eastAsia"/>
          <w:kern w:val="0"/>
          <w:sz w:val="28"/>
          <w:szCs w:val="28"/>
        </w:rPr>
        <w:t>日本採用電動懸浮方式，也稱為超導磁力浮上方式，用超導磁體與軌道導體中所感應的電流之間的相斥使車輛浮起</w:t>
      </w:r>
      <w:r w:rsidRPr="00004819">
        <w:rPr>
          <w:rFonts w:ascii="標楷體" w:eastAsia="標楷體" w:hAnsi="標楷體" w:cs="²Ó©úÅé" w:hint="eastAsia"/>
          <w:kern w:val="0"/>
          <w:sz w:val="28"/>
          <w:szCs w:val="28"/>
        </w:rPr>
        <w:t>。</w:t>
      </w:r>
      <w:r w:rsidRPr="00004819">
        <w:rPr>
          <w:rFonts w:ascii="標楷體" w:eastAsia="標楷體" w:hAnsi="標楷體" w:cs="細明體" w:hint="eastAsia"/>
          <w:kern w:val="0"/>
          <w:sz w:val="28"/>
          <w:szCs w:val="28"/>
        </w:rPr>
        <w:t>而德國採用常導磁浮方式，用鐵芯電磁鐵懸浮在車體的下方，導軌為磁鐵，而使車體浮起</w:t>
      </w:r>
      <w:r w:rsidRPr="00004819">
        <w:rPr>
          <w:rFonts w:ascii="標楷體" w:eastAsia="標楷體" w:hAnsi="標楷體" w:cs="²Ó©úÅé" w:hint="eastAsia"/>
          <w:kern w:val="0"/>
          <w:sz w:val="28"/>
          <w:szCs w:val="28"/>
        </w:rPr>
        <w:t>。</w:t>
      </w:r>
    </w:p>
    <w:p w:rsidR="009B5D50" w:rsidRPr="00004819" w:rsidRDefault="009B5D50" w:rsidP="000B1830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與我們相鄰的中國，不但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已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完成了高速磁浮列車的建造，也</w:t>
      </w:r>
      <w:r w:rsidR="00527FF3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正進行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低速磁浮列車試驗的興建，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早已具備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技術、設備、車廂等全部自行研發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的能力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。那麼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在人口密度高的台灣是否也適合運用</w:t>
      </w:r>
      <w:r w:rsidR="000B1830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磁浮列車</w:t>
      </w: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技術呢？期許專家們能研發出一套更適合台灣地形和民眾需求的新客運系統，讓台灣也能跟上時代的腳步！</w:t>
      </w:r>
    </w:p>
    <w:p w:rsidR="002D4CDA" w:rsidRPr="00004819" w:rsidRDefault="002D4CDA" w:rsidP="002D4CD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2D4CDA" w:rsidRPr="00004819" w:rsidRDefault="00004819" w:rsidP="002D4CD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2D4CDA" w:rsidRPr="00004819">
        <w:rPr>
          <w:rFonts w:ascii="標楷體" w:eastAsia="標楷體" w:hAnsi="標楷體" w:cs="新細明體" w:hint="eastAsia"/>
          <w:kern w:val="0"/>
          <w:sz w:val="28"/>
          <w:szCs w:val="28"/>
        </w:rPr>
        <w:t>參考資料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 w:val="26"/>
          <w:szCs w:val="26"/>
        </w:rPr>
      </w:pP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Superconductorhttp://home.kimo.com.tw/math_list/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 w:val="26"/>
          <w:szCs w:val="26"/>
        </w:rPr>
      </w:pP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運輸科技的演進  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http://content.edu.tw/junior/life_tech/tc_jr/student/course/307/307s.htm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 w:val="26"/>
          <w:szCs w:val="26"/>
        </w:rPr>
      </w:pP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關於磁浮列車  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http://www.people.com.cn/BIG5/channel1/15/20000616/105736.html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 w:val="26"/>
          <w:szCs w:val="26"/>
        </w:rPr>
      </w:pP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磁浮列車的基本原理  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http://www.ccsh.tp.edu.tw/study1/car/futureMRT/use.htm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  <w:sz w:val="26"/>
          <w:szCs w:val="26"/>
        </w:rPr>
      </w:pP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Yahoo!</w:t>
      </w: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奇摩新聞  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http://tw.news.yahoo.com/051023/15/2g1oe.html</w:t>
      </w:r>
    </w:p>
    <w:p w:rsidR="002D4CDA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>林鳳生，超導奇觀，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p.131</w:t>
      </w: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>，凡異。</w:t>
      </w:r>
    </w:p>
    <w:p w:rsidR="00AD49E3" w:rsidRPr="00480400" w:rsidRDefault="002D4CDA" w:rsidP="00004819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張永明，磁浮列車的原理與發展。牛頓雜誌 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218</w:t>
      </w:r>
      <w:r w:rsidRPr="00480400">
        <w:rPr>
          <w:rFonts w:ascii="標楷體" w:eastAsia="標楷體" w:hAnsi="標楷體" w:cs="新細明體" w:hint="eastAsia"/>
          <w:kern w:val="0"/>
          <w:sz w:val="26"/>
          <w:szCs w:val="26"/>
        </w:rPr>
        <w:t>期，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p</w:t>
      </w:r>
      <w:r w:rsidRPr="00480400">
        <w:rPr>
          <w:rFonts w:ascii="標楷體" w:eastAsia="標楷體" w:hAnsi="標楷體" w:cs="Times New Roman" w:hint="eastAsia"/>
          <w:kern w:val="0"/>
          <w:sz w:val="26"/>
          <w:szCs w:val="26"/>
        </w:rPr>
        <w:t>.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104</w:t>
      </w:r>
      <w:r w:rsidRPr="00480400">
        <w:rPr>
          <w:rFonts w:ascii="標楷體" w:eastAsia="標楷體" w:hAnsi="標楷體" w:cs="Times New Roman" w:hint="eastAsia"/>
          <w:kern w:val="0"/>
          <w:sz w:val="26"/>
          <w:szCs w:val="26"/>
        </w:rPr>
        <w:t>-</w:t>
      </w:r>
      <w:r w:rsidRPr="00480400">
        <w:rPr>
          <w:rFonts w:ascii="標楷體" w:eastAsia="標楷體" w:hAnsi="標楷體" w:cs="Times New Roman"/>
          <w:kern w:val="0"/>
          <w:sz w:val="26"/>
          <w:szCs w:val="26"/>
        </w:rPr>
        <w:t>111</w:t>
      </w:r>
      <w:r w:rsidRPr="00480400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sectPr w:rsidR="00AD49E3" w:rsidRPr="00480400" w:rsidSect="00B76406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4B" w:rsidRDefault="003B5C4B" w:rsidP="00A81707">
      <w:r>
        <w:separator/>
      </w:r>
    </w:p>
  </w:endnote>
  <w:endnote w:type="continuationSeparator" w:id="1">
    <w:p w:rsidR="003B5C4B" w:rsidRDefault="003B5C4B" w:rsidP="00A8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4B" w:rsidRDefault="003B5C4B" w:rsidP="00A81707">
      <w:r>
        <w:separator/>
      </w:r>
    </w:p>
  </w:footnote>
  <w:footnote w:type="continuationSeparator" w:id="1">
    <w:p w:rsidR="003B5C4B" w:rsidRDefault="003B5C4B" w:rsidP="00A81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37B"/>
    <w:multiLevelType w:val="hybridMultilevel"/>
    <w:tmpl w:val="96687B80"/>
    <w:lvl w:ilvl="0" w:tplc="8DBE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7A709A"/>
    <w:multiLevelType w:val="hybridMultilevel"/>
    <w:tmpl w:val="1D16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85918"/>
    <w:multiLevelType w:val="hybridMultilevel"/>
    <w:tmpl w:val="6CAC6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390956"/>
    <w:multiLevelType w:val="hybridMultilevel"/>
    <w:tmpl w:val="9698A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2D9385A"/>
    <w:multiLevelType w:val="hybridMultilevel"/>
    <w:tmpl w:val="48766AA8"/>
    <w:lvl w:ilvl="0" w:tplc="FC5ACA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8B5"/>
    <w:rsid w:val="00004819"/>
    <w:rsid w:val="000879FD"/>
    <w:rsid w:val="000B1830"/>
    <w:rsid w:val="000B427F"/>
    <w:rsid w:val="00151129"/>
    <w:rsid w:val="0017735E"/>
    <w:rsid w:val="002531BA"/>
    <w:rsid w:val="00271CA6"/>
    <w:rsid w:val="002817A1"/>
    <w:rsid w:val="002D4CDA"/>
    <w:rsid w:val="00336B9E"/>
    <w:rsid w:val="003B5C4B"/>
    <w:rsid w:val="0043344C"/>
    <w:rsid w:val="00480400"/>
    <w:rsid w:val="004D1B58"/>
    <w:rsid w:val="00527FF3"/>
    <w:rsid w:val="00534961"/>
    <w:rsid w:val="00565C84"/>
    <w:rsid w:val="005B7609"/>
    <w:rsid w:val="00637313"/>
    <w:rsid w:val="0065224E"/>
    <w:rsid w:val="00656AC2"/>
    <w:rsid w:val="006575C5"/>
    <w:rsid w:val="006B47DE"/>
    <w:rsid w:val="006C1D1E"/>
    <w:rsid w:val="006D4239"/>
    <w:rsid w:val="00722C00"/>
    <w:rsid w:val="0087086B"/>
    <w:rsid w:val="00890B2D"/>
    <w:rsid w:val="00906606"/>
    <w:rsid w:val="00967C60"/>
    <w:rsid w:val="009B5D50"/>
    <w:rsid w:val="00A00E1E"/>
    <w:rsid w:val="00A81707"/>
    <w:rsid w:val="00AD49E3"/>
    <w:rsid w:val="00AD75B4"/>
    <w:rsid w:val="00B03542"/>
    <w:rsid w:val="00B236CF"/>
    <w:rsid w:val="00B76406"/>
    <w:rsid w:val="00BC4D99"/>
    <w:rsid w:val="00C61472"/>
    <w:rsid w:val="00C703D4"/>
    <w:rsid w:val="00C728B5"/>
    <w:rsid w:val="00C740CB"/>
    <w:rsid w:val="00C8274F"/>
    <w:rsid w:val="00CE3CEA"/>
    <w:rsid w:val="00D4254B"/>
    <w:rsid w:val="00D448B1"/>
    <w:rsid w:val="00E423B0"/>
    <w:rsid w:val="00E637BA"/>
    <w:rsid w:val="00E84F62"/>
    <w:rsid w:val="00EC78F1"/>
    <w:rsid w:val="00F8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7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7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9E3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E84F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Table Grid"/>
    <w:basedOn w:val="a1"/>
    <w:uiPriority w:val="59"/>
    <w:rsid w:val="00E8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42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7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7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9E3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E84F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Table Grid"/>
    <w:basedOn w:val="a1"/>
    <w:uiPriority w:val="59"/>
    <w:rsid w:val="00E8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427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501</Words>
  <Characters>2861</Characters>
  <Application>Microsoft Office Word</Application>
  <DocSecurity>0</DocSecurity>
  <Lines>23</Lines>
  <Paragraphs>6</Paragraphs>
  <ScaleCrop>false</ScaleCrop>
  <Company>japs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Ldm</cp:lastModifiedBy>
  <cp:revision>23</cp:revision>
  <dcterms:created xsi:type="dcterms:W3CDTF">2013-11-25T18:37:00Z</dcterms:created>
  <dcterms:modified xsi:type="dcterms:W3CDTF">2014-01-19T13:46:00Z</dcterms:modified>
</cp:coreProperties>
</file>